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90E44" w:rsidRDefault="00710B93" w:rsidP="00A90E44">
      <w:pPr>
        <w:pStyle w:val="CRCoverPage"/>
        <w:tabs>
          <w:tab w:val="right" w:pos="9638"/>
        </w:tabs>
        <w:spacing w:after="0"/>
        <w:rPr>
          <w:rFonts w:cs="Arial"/>
          <w:b/>
          <w:noProof/>
          <w:sz w:val="24"/>
        </w:rPr>
      </w:pPr>
      <w:r>
        <w:rPr>
          <w:rFonts w:cs="Arial"/>
          <w:b/>
          <w:noProof/>
          <w:sz w:val="24"/>
        </w:rPr>
        <w:t>SA WG2 Meeting #13</w:t>
      </w:r>
      <w:r w:rsidR="00227C39">
        <w:rPr>
          <w:rFonts w:cs="Arial"/>
          <w:b/>
          <w:noProof/>
          <w:sz w:val="24"/>
        </w:rPr>
        <w:t>2</w:t>
      </w:r>
      <w:r w:rsidR="00A90E44">
        <w:rPr>
          <w:rFonts w:cs="Arial"/>
          <w:b/>
          <w:noProof/>
          <w:sz w:val="24"/>
        </w:rPr>
        <w:t xml:space="preserve"> </w:t>
      </w:r>
      <w:r w:rsidR="00A90E44">
        <w:rPr>
          <w:rFonts w:cs="Arial"/>
          <w:b/>
          <w:noProof/>
          <w:sz w:val="24"/>
        </w:rPr>
        <w:tab/>
      </w:r>
      <w:r w:rsidR="00176FAA" w:rsidRPr="00176FAA">
        <w:rPr>
          <w:rFonts w:cs="Arial"/>
          <w:b/>
          <w:noProof/>
          <w:sz w:val="24"/>
        </w:rPr>
        <w:t>S2-190331</w:t>
      </w:r>
      <w:r w:rsidR="00176FAA">
        <w:rPr>
          <w:rFonts w:cs="Arial"/>
          <w:b/>
          <w:noProof/>
          <w:sz w:val="24"/>
        </w:rPr>
        <w:t>8</w:t>
      </w:r>
    </w:p>
    <w:p w:rsidR="00E77BAF" w:rsidRPr="00A90E44" w:rsidRDefault="00227C39" w:rsidP="00A90E44">
      <w:pPr>
        <w:pStyle w:val="CRCoverPage"/>
        <w:pBdr>
          <w:bottom w:val="single" w:sz="4" w:space="1" w:color="auto"/>
        </w:pBdr>
        <w:tabs>
          <w:tab w:val="right" w:pos="9638"/>
        </w:tabs>
        <w:spacing w:after="0"/>
        <w:rPr>
          <w:rFonts w:cs="Arial"/>
          <w:b/>
          <w:noProof/>
          <w:color w:val="0070C0"/>
          <w:sz w:val="24"/>
        </w:rPr>
      </w:pPr>
      <w:r>
        <w:rPr>
          <w:rFonts w:cs="Arial"/>
          <w:b/>
          <w:noProof/>
          <w:sz w:val="24"/>
        </w:rPr>
        <w:t>08-12 April</w:t>
      </w:r>
      <w:r w:rsidRPr="000F766F">
        <w:rPr>
          <w:rFonts w:cs="Arial"/>
          <w:b/>
          <w:noProof/>
          <w:sz w:val="24"/>
        </w:rPr>
        <w:t xml:space="preserve"> </w:t>
      </w:r>
      <w:r>
        <w:rPr>
          <w:rFonts w:cs="Arial"/>
          <w:b/>
          <w:noProof/>
          <w:sz w:val="24"/>
        </w:rPr>
        <w:t>2019, Xian, PRC</w:t>
      </w:r>
      <w:r w:rsidR="00A90E44">
        <w:rPr>
          <w:rFonts w:cs="Arial"/>
          <w:b/>
          <w:noProof/>
          <w:sz w:val="24"/>
        </w:rPr>
        <w:tab/>
      </w:r>
      <w:r w:rsidR="00A90E44">
        <w:rPr>
          <w:rFonts w:cs="Arial"/>
          <w:b/>
          <w:noProof/>
          <w:color w:val="3333FF"/>
          <w:sz w:val="24"/>
        </w:rPr>
        <w:t xml:space="preserve"> </w:t>
      </w:r>
      <w:r w:rsidR="00A90E44">
        <w:rPr>
          <w:b/>
          <w:noProof/>
          <w:color w:val="3333FF"/>
          <w:sz w:val="24"/>
        </w:rPr>
        <w:t>(revision of S2-1</w:t>
      </w:r>
      <w:r w:rsidR="00A16CFD">
        <w:rPr>
          <w:b/>
          <w:noProof/>
          <w:color w:val="3333FF"/>
          <w:sz w:val="24"/>
        </w:rPr>
        <w:t>9x</w:t>
      </w:r>
      <w:r w:rsidR="00A90E44">
        <w:rPr>
          <w:b/>
          <w:noProof/>
          <w:color w:val="3333FF"/>
          <w:sz w:val="24"/>
        </w:rPr>
        <w:t>xxxx)</w:t>
      </w:r>
      <w:r w:rsidR="00A90E44">
        <w:rPr>
          <w:rFonts w:cs="Arial"/>
          <w:b/>
          <w:noProof/>
          <w:color w:val="0070C0"/>
          <w:sz w:val="24"/>
        </w:rPr>
        <w:t xml:space="preserve"> </w:t>
      </w:r>
    </w:p>
    <w:p w:rsidR="00E77BAF" w:rsidRDefault="00E77BAF" w:rsidP="00E77BAF">
      <w:pPr>
        <w:pStyle w:val="CRCoverPage"/>
        <w:tabs>
          <w:tab w:val="right" w:pos="9638"/>
        </w:tabs>
        <w:spacing w:after="0"/>
        <w:rPr>
          <w:rFonts w:cs="Arial"/>
          <w:b/>
          <w:noProof/>
          <w:sz w:val="24"/>
        </w:rPr>
      </w:pP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883B55" w:rsidRPr="00883B55">
        <w:rPr>
          <w:rFonts w:ascii="Arial" w:hAnsi="Arial" w:cs="Arial"/>
          <w:b/>
        </w:rPr>
        <w:t xml:space="preserve">Nokia, </w:t>
      </w:r>
      <w:r w:rsidR="00CB730B">
        <w:rPr>
          <w:rFonts w:ascii="Arial" w:hAnsi="Arial" w:cs="Arial"/>
          <w:b/>
        </w:rPr>
        <w:t>Nokia</w:t>
      </w:r>
      <w:r w:rsidR="00883B55" w:rsidRPr="00883B55">
        <w:rPr>
          <w:rFonts w:ascii="Arial" w:hAnsi="Arial" w:cs="Arial"/>
          <w:b/>
        </w:rPr>
        <w:t xml:space="preserve"> Shanghai Bell</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F95A77">
        <w:rPr>
          <w:rFonts w:ascii="Arial" w:hAnsi="Arial" w:cs="Arial"/>
          <w:b/>
        </w:rPr>
        <w:t xml:space="preserve">Discussion on </w:t>
      </w:r>
      <w:r w:rsidR="00BD5EA0">
        <w:rPr>
          <w:rFonts w:ascii="Arial" w:hAnsi="Arial" w:cs="Arial"/>
          <w:b/>
        </w:rPr>
        <w:t xml:space="preserve">ATSSS Performance Management </w:t>
      </w:r>
      <w:r w:rsidR="000836B7">
        <w:rPr>
          <w:rFonts w:ascii="Arial" w:hAnsi="Arial" w:cs="Arial"/>
          <w:b/>
        </w:rPr>
        <w:t>protocol</w:t>
      </w:r>
    </w:p>
    <w:p w:rsidR="00440983" w:rsidRDefault="00FD7189">
      <w:pPr>
        <w:ind w:left="2127" w:hanging="2127"/>
        <w:rPr>
          <w:rFonts w:ascii="Arial" w:hAnsi="Arial" w:cs="Arial"/>
          <w:b/>
        </w:rPr>
      </w:pPr>
      <w:r>
        <w:rPr>
          <w:rFonts w:ascii="Arial" w:hAnsi="Arial" w:cs="Arial"/>
          <w:b/>
        </w:rPr>
        <w:t>Document for:</w:t>
      </w:r>
      <w:r>
        <w:rPr>
          <w:rFonts w:ascii="Arial" w:hAnsi="Arial" w:cs="Arial"/>
          <w:b/>
        </w:rPr>
        <w:tab/>
      </w:r>
      <w:r w:rsidR="0021444B">
        <w:rPr>
          <w:rFonts w:ascii="Arial" w:hAnsi="Arial" w:cs="Arial"/>
          <w:b/>
        </w:rPr>
        <w:t>Discussion</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A154D3">
        <w:rPr>
          <w:rFonts w:ascii="Arial" w:hAnsi="Arial" w:cs="Arial"/>
          <w:b/>
        </w:rPr>
        <w:t>6.8</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A154D3">
        <w:rPr>
          <w:rFonts w:ascii="Arial" w:hAnsi="Arial" w:cs="Arial"/>
          <w:b/>
        </w:rPr>
        <w:t>ATSSS / Rel-16</w:t>
      </w:r>
    </w:p>
    <w:p w:rsidR="00440983" w:rsidRPr="00BD5C23" w:rsidRDefault="00440983">
      <w:pPr>
        <w:rPr>
          <w:rFonts w:ascii="Arial" w:hAnsi="Arial" w:cs="Arial"/>
          <w:i/>
        </w:rPr>
      </w:pPr>
      <w:r>
        <w:rPr>
          <w:rFonts w:ascii="Arial" w:hAnsi="Arial" w:cs="Arial"/>
          <w:i/>
        </w:rPr>
        <w:t>Abstract of the contribution:</w:t>
      </w:r>
      <w:r w:rsidR="007F500E">
        <w:rPr>
          <w:rFonts w:ascii="Arial" w:hAnsi="Arial" w:cs="Arial"/>
          <w:i/>
        </w:rPr>
        <w:t xml:space="preserve"> </w:t>
      </w:r>
      <w:r w:rsidR="002C656C">
        <w:rPr>
          <w:rFonts w:ascii="Arial" w:hAnsi="Arial" w:cs="Arial"/>
          <w:i/>
        </w:rPr>
        <w:t>This paper discusses the support of Ethernet and the implications to the transport of Performance Management protocol, as well as to the RTT measurements.</w:t>
      </w:r>
      <w:r w:rsidR="00A20466">
        <w:rPr>
          <w:rFonts w:ascii="Arial" w:hAnsi="Arial" w:cs="Arial"/>
          <w:i/>
        </w:rPr>
        <w:t xml:space="preserve"> It also discusses the need for RTT thresholds mentioned in an editor's note.</w:t>
      </w:r>
    </w:p>
    <w:p w:rsidR="00440983" w:rsidRDefault="00FD7189" w:rsidP="00FD7189">
      <w:pPr>
        <w:pStyle w:val="Heading1"/>
      </w:pPr>
      <w:r>
        <w:t>Discussion</w:t>
      </w:r>
    </w:p>
    <w:p w:rsidR="005B445D" w:rsidRDefault="002C656C" w:rsidP="00FD7189">
      <w:r>
        <w:t>It was discussed offline whether UDP or TCP should be used for the transport of Performance Management protocol</w:t>
      </w:r>
      <w:r w:rsidR="00F95A77">
        <w:t>.</w:t>
      </w:r>
    </w:p>
    <w:p w:rsidR="00F95A77" w:rsidRDefault="00F95A77" w:rsidP="00FD7189">
      <w:r>
        <w:t>It was proposed to use TCP for main following reasons:</w:t>
      </w:r>
    </w:p>
    <w:p w:rsidR="00F95A77" w:rsidRDefault="00F95A77" w:rsidP="00F95A77">
      <w:pPr>
        <w:pStyle w:val="ListParagraph"/>
        <w:numPr>
          <w:ilvl w:val="0"/>
          <w:numId w:val="25"/>
        </w:numPr>
      </w:pPr>
      <w:r>
        <w:t>RTT measurements can be supported by existing methods (e.g. RFC 7323)</w:t>
      </w:r>
      <w:r w:rsidR="006A4DFC">
        <w:t xml:space="preserve">. TCP statistics can be used to decide when RTT should be measured. </w:t>
      </w:r>
    </w:p>
    <w:p w:rsidR="00F95A77" w:rsidRDefault="00F95A77" w:rsidP="00F95A77">
      <w:pPr>
        <w:pStyle w:val="ListParagraph"/>
        <w:numPr>
          <w:ilvl w:val="0"/>
          <w:numId w:val="25"/>
        </w:numPr>
      </w:pPr>
      <w:r>
        <w:t>TCP</w:t>
      </w:r>
      <w:r w:rsidRPr="00F95A77">
        <w:t xml:space="preserve"> provides the handshake, keepalives and disconnect processes</w:t>
      </w:r>
      <w:r>
        <w:t>;</w:t>
      </w:r>
    </w:p>
    <w:p w:rsidR="00F95A77" w:rsidRDefault="00595AE8" w:rsidP="00F95A77">
      <w:pPr>
        <w:pStyle w:val="ListParagraph"/>
        <w:numPr>
          <w:ilvl w:val="0"/>
          <w:numId w:val="25"/>
        </w:numPr>
      </w:pPr>
      <w:r>
        <w:t>T</w:t>
      </w:r>
      <w:r w:rsidR="00F95A77">
        <w:t>ransmission</w:t>
      </w:r>
      <w:r>
        <w:t xml:space="preserve"> errors</w:t>
      </w:r>
      <w:r w:rsidR="00F95A77">
        <w:t xml:space="preserve"> are solved by in-built TCP retransmission mechanism;</w:t>
      </w:r>
    </w:p>
    <w:p w:rsidR="00F95A77" w:rsidRDefault="00F95A77" w:rsidP="00F95A77">
      <w:pPr>
        <w:pStyle w:val="ListParagraph"/>
        <w:numPr>
          <w:ilvl w:val="0"/>
          <w:numId w:val="25"/>
        </w:numPr>
      </w:pPr>
      <w:r>
        <w:t>UDP payload w/o IP fragmentation is limited to about 1300 bytes;</w:t>
      </w:r>
    </w:p>
    <w:p w:rsidR="00F95A77" w:rsidRDefault="00F95A77" w:rsidP="00F95A77">
      <w:pPr>
        <w:pStyle w:val="ListParagraph"/>
        <w:numPr>
          <w:ilvl w:val="0"/>
          <w:numId w:val="25"/>
        </w:numPr>
      </w:pPr>
      <w:r>
        <w:t xml:space="preserve">Security against malicious applications in the UE is easier to solve than with UDP. </w:t>
      </w:r>
    </w:p>
    <w:p w:rsidR="00F95A77" w:rsidRDefault="00F95A77" w:rsidP="00F95A77">
      <w:r>
        <w:t>Although there are advantages with using TCP, they are not show stoppers for the use of UDP</w:t>
      </w:r>
      <w:r w:rsidR="00595AE8">
        <w:t xml:space="preserve"> in the case of IP traffic and Ethernet layer in case of Ethernet traffic</w:t>
      </w:r>
      <w:r>
        <w:t xml:space="preserve">. </w:t>
      </w:r>
    </w:p>
    <w:p w:rsidR="00F95A77" w:rsidRDefault="00F95A77" w:rsidP="00F95A77">
      <w:r>
        <w:t>But the main issues with using TCP and its embedded RTT measurements are:</w:t>
      </w:r>
    </w:p>
    <w:p w:rsidR="006A4DFC" w:rsidRDefault="00F95A77" w:rsidP="00595AE8">
      <w:pPr>
        <w:pStyle w:val="ListParagraph"/>
        <w:numPr>
          <w:ilvl w:val="0"/>
          <w:numId w:val="25"/>
        </w:numPr>
      </w:pPr>
      <w:r>
        <w:t xml:space="preserve">ATSSS mechanisms are designed to support Ethernet traffic. This is documented in the TR conclusions and in agreed </w:t>
      </w:r>
      <w:r w:rsidRPr="00F95A77">
        <w:t>S2-1902359</w:t>
      </w:r>
      <w:r>
        <w:t xml:space="preserve">, </w:t>
      </w:r>
      <w:r w:rsidRPr="00F95A77">
        <w:t>S2-19</w:t>
      </w:r>
      <w:r w:rsidR="000836B7">
        <w:t>0</w:t>
      </w:r>
      <w:r w:rsidRPr="00F95A77">
        <w:t>2358, S2-1902328</w:t>
      </w:r>
      <w:r>
        <w:t xml:space="preserve"> and S</w:t>
      </w:r>
      <w:r w:rsidRPr="00F95A77">
        <w:t>2-1902321</w:t>
      </w:r>
      <w:r w:rsidR="00595AE8">
        <w:t xml:space="preserve"> and the UE may not use IP stack</w:t>
      </w:r>
      <w:r>
        <w:t>;</w:t>
      </w:r>
    </w:p>
    <w:p w:rsidR="00F95A77" w:rsidRDefault="00F95A77" w:rsidP="00F95A77">
      <w:pPr>
        <w:pStyle w:val="ListParagraph"/>
        <w:numPr>
          <w:ilvl w:val="0"/>
          <w:numId w:val="25"/>
        </w:numPr>
      </w:pPr>
      <w:r>
        <w:t xml:space="preserve">Same RTT measurements </w:t>
      </w:r>
      <w:r w:rsidR="000836B7">
        <w:t xml:space="preserve">mechanisms </w:t>
      </w:r>
      <w:r>
        <w:t xml:space="preserve">should be used for IP traffic and Ethernet traffic: it would not be a good design to have RFC 7323 based RTT measurements in TCP for IP traffic and </w:t>
      </w:r>
      <w:r w:rsidR="006A4DFC">
        <w:t xml:space="preserve">specific </w:t>
      </w:r>
      <w:r>
        <w:t>3GPP based RTT measurements over Ethernet for Ethernet traffic</w:t>
      </w:r>
      <w:r w:rsidR="006A4DFC">
        <w:t>;</w:t>
      </w:r>
    </w:p>
    <w:p w:rsidR="006A4DFC" w:rsidRDefault="006A4DFC" w:rsidP="00F95A77">
      <w:pPr>
        <w:pStyle w:val="ListParagraph"/>
        <w:numPr>
          <w:ilvl w:val="0"/>
          <w:numId w:val="25"/>
        </w:numPr>
      </w:pPr>
      <w:r>
        <w:t>RTT should be measured for different QoS. And the QoS over which RTT should be measured is to be decided by the UE, based on ATSSS rules (if a Data Flow uses the "</w:t>
      </w:r>
      <w:r w:rsidR="002113E6">
        <w:t xml:space="preserve">smallest </w:t>
      </w:r>
      <w:r>
        <w:t>delay" steering mode, the RTT must be measured over the same QoS as the one used for the Data Flow</w:t>
      </w:r>
      <w:r w:rsidR="00595AE8" w:rsidRPr="00595AE8">
        <w:t xml:space="preserve"> </w:t>
      </w:r>
      <w:r w:rsidR="00595AE8">
        <w:t>and use the same buffering queues</w:t>
      </w:r>
      <w:r>
        <w:t>).</w:t>
      </w:r>
    </w:p>
    <w:p w:rsidR="00595AE8" w:rsidRDefault="00595AE8" w:rsidP="00595AE8">
      <w:r>
        <w:t>To cope with some of these issues, it was proposed – in case of Ethernet traffic – to use two MAC addresses at the UE and two MA</w:t>
      </w:r>
      <w:r w:rsidR="000836B7">
        <w:t>C</w:t>
      </w:r>
      <w:r>
        <w:t xml:space="preserve"> addresses at the UPF, but still using TCP and IP stacks (even with fixed IP addresses). However, this solution would require the use of IP stack and a solution to define the IP addresses locally allocated at UE and PMF. </w:t>
      </w:r>
    </w:p>
    <w:p w:rsidR="006A4DFC" w:rsidRDefault="00595AE8" w:rsidP="00595AE8">
      <w:r>
        <w:t xml:space="preserve">Discussing the protocol stacks at stage 2 would become time consuming and it is proposed to include stage 2 requirements in the stage 2 specifications and leave stage 3 determine the solution satisfying these requirements. </w:t>
      </w:r>
    </w:p>
    <w:p w:rsidR="00F95A77" w:rsidRDefault="00595AE8" w:rsidP="00F95A77">
      <w:r>
        <w:t>The requirements we have identified are the following ones:</w:t>
      </w:r>
    </w:p>
    <w:p w:rsidR="00595AE8" w:rsidRDefault="00595AE8" w:rsidP="00595AE8">
      <w:pPr>
        <w:pStyle w:val="ListParagraph"/>
        <w:numPr>
          <w:ilvl w:val="0"/>
          <w:numId w:val="25"/>
        </w:numPr>
      </w:pPr>
      <w:r>
        <w:t>RTT measurements and Access (Un)Availability Indication shall use the same mechanisms for IP traffic and for Ethernet traffic where no IP address is allocated to the UE by the Core Network.</w:t>
      </w:r>
    </w:p>
    <w:p w:rsidR="000B6277" w:rsidRDefault="000B6277" w:rsidP="000B6277">
      <w:pPr>
        <w:pStyle w:val="ListParagraph"/>
        <w:numPr>
          <w:ilvl w:val="0"/>
          <w:numId w:val="25"/>
        </w:numPr>
      </w:pPr>
      <w:r w:rsidRPr="000B6277">
        <w:t>Access (Un)Availability Indication from the UE shall be acknowledged by the network</w:t>
      </w:r>
      <w:r>
        <w:t>.</w:t>
      </w:r>
    </w:p>
    <w:p w:rsidR="00595AE8" w:rsidRDefault="00595AE8" w:rsidP="00595AE8">
      <w:pPr>
        <w:pStyle w:val="ListParagraph"/>
        <w:numPr>
          <w:ilvl w:val="0"/>
          <w:numId w:val="25"/>
        </w:numPr>
      </w:pPr>
      <w:r>
        <w:t>It shall be able for the UE and the UPF to perform RTT measurements</w:t>
      </w:r>
      <w:r w:rsidR="000B6277" w:rsidRPr="000B6277">
        <w:t xml:space="preserve"> </w:t>
      </w:r>
      <w:r w:rsidR="000B6277">
        <w:t>on a per QoS flow level</w:t>
      </w:r>
      <w:r>
        <w:t>.</w:t>
      </w:r>
      <w:r w:rsidR="00BD170E">
        <w:t xml:space="preserve"> </w:t>
      </w:r>
      <w:r w:rsidR="00FF7E13" w:rsidRPr="00FF7E13">
        <w:t xml:space="preserve">The UE and the UPF shall perform RTT measurements for data flows that </w:t>
      </w:r>
      <w:r w:rsidR="005E1D58">
        <w:t>are subject to</w:t>
      </w:r>
      <w:r w:rsidR="00FF7E13" w:rsidRPr="00FF7E13">
        <w:t xml:space="preserve"> the "smallest delay" steering mode </w:t>
      </w:r>
      <w:r w:rsidR="005E3539">
        <w:t>over</w:t>
      </w:r>
      <w:r w:rsidR="00FF7E13" w:rsidRPr="00FF7E13">
        <w:t xml:space="preserve"> the same 5QI and queues as the data flow.</w:t>
      </w:r>
    </w:p>
    <w:p w:rsidR="00010F3F" w:rsidRDefault="00716C3B" w:rsidP="00595AE8">
      <w:r>
        <w:t>About the editor's note</w:t>
      </w:r>
      <w:r w:rsidR="004A506E">
        <w:t xml:space="preserve"> on RTT thresholds</w:t>
      </w:r>
      <w:r w:rsidR="005B6BD1">
        <w:t>:</w:t>
      </w:r>
      <w:r>
        <w:t xml:space="preserve"> </w:t>
      </w:r>
    </w:p>
    <w:p w:rsidR="00595AE8" w:rsidRDefault="00010F3F" w:rsidP="00595AE8">
      <w:r>
        <w:t>"</w:t>
      </w:r>
      <w:r w:rsidRPr="000B6277">
        <w:rPr>
          <w:i/>
        </w:rPr>
        <w:t>Editor's note:</w:t>
      </w:r>
      <w:r w:rsidRPr="000B6277">
        <w:rPr>
          <w:i/>
        </w:rPr>
        <w:tab/>
        <w:t>How the RTT thresholds per access may be included in ATSSS rules is FFS</w:t>
      </w:r>
      <w:r>
        <w:t>"</w:t>
      </w:r>
    </w:p>
    <w:p w:rsidR="00716C3B" w:rsidRDefault="00716C3B" w:rsidP="00595AE8">
      <w:r>
        <w:lastRenderedPageBreak/>
        <w:t xml:space="preserve">RTT measurements are required for the "smallest delay" steering mode and it is </w:t>
      </w:r>
      <w:r w:rsidR="000836B7">
        <w:t xml:space="preserve">up </w:t>
      </w:r>
      <w:r>
        <w:t>to the UE and to the UPF to decide on criteria like stability of the RTT</w:t>
      </w:r>
      <w:r w:rsidR="00410ADB">
        <w:t xml:space="preserve"> over the access</w:t>
      </w:r>
      <w:r>
        <w:t xml:space="preserve">, </w:t>
      </w:r>
      <w:r w:rsidR="00410ADB">
        <w:t xml:space="preserve">data flows </w:t>
      </w:r>
      <w:r>
        <w:t xml:space="preserve">5QI, battery consumption, congestion status, etc. Too many criteria need to be considered. Hence, we don't think there is a need to send RTT thresholds to the UE. Moreover, if there are such thresholds, they should also be sent to the UPF as there is no reason for not having the same measurement rules for uplink and downlink. </w:t>
      </w:r>
    </w:p>
    <w:p w:rsidR="00FD7189" w:rsidRDefault="00FD7189" w:rsidP="00FD7189">
      <w:pPr>
        <w:pStyle w:val="Heading1"/>
      </w:pPr>
      <w:r>
        <w:t>Proposal</w:t>
      </w:r>
    </w:p>
    <w:p w:rsidR="000836B7" w:rsidRDefault="00595AE8" w:rsidP="00FD7189">
      <w:pPr>
        <w:rPr>
          <w:noProof/>
        </w:rPr>
      </w:pPr>
      <w:r>
        <w:rPr>
          <w:noProof/>
        </w:rPr>
        <w:t xml:space="preserve">It is proposed to </w:t>
      </w:r>
      <w:r w:rsidR="000836B7">
        <w:rPr>
          <w:noProof/>
        </w:rPr>
        <w:t>:</w:t>
      </w:r>
    </w:p>
    <w:p w:rsidR="000836B7" w:rsidRDefault="000836B7" w:rsidP="00775D5B">
      <w:pPr>
        <w:ind w:left="567"/>
        <w:rPr>
          <w:noProof/>
        </w:rPr>
      </w:pPr>
      <w:r>
        <w:rPr>
          <w:noProof/>
        </w:rPr>
        <w:t xml:space="preserve">- </w:t>
      </w:r>
      <w:r w:rsidR="000B6277">
        <w:rPr>
          <w:noProof/>
        </w:rPr>
        <w:t xml:space="preserve">keep the UDP based solution we agreed up to now, </w:t>
      </w:r>
      <w:r>
        <w:rPr>
          <w:noProof/>
        </w:rPr>
        <w:t xml:space="preserve">and </w:t>
      </w:r>
      <w:r w:rsidR="000B6277">
        <w:rPr>
          <w:noProof/>
        </w:rPr>
        <w:t>to include a</w:t>
      </w:r>
      <w:r w:rsidR="00775D5B">
        <w:rPr>
          <w:noProof/>
        </w:rPr>
        <w:t>n editor's note</w:t>
      </w:r>
      <w:bookmarkStart w:id="0" w:name="_GoBack"/>
      <w:bookmarkEnd w:id="0"/>
      <w:r w:rsidR="000B6277">
        <w:rPr>
          <w:noProof/>
        </w:rPr>
        <w:t xml:space="preserve"> stating that the protocol stack may change </w:t>
      </w:r>
      <w:r>
        <w:rPr>
          <w:noProof/>
        </w:rPr>
        <w:t xml:space="preserve">based </w:t>
      </w:r>
      <w:r w:rsidR="000B6277">
        <w:rPr>
          <w:noProof/>
        </w:rPr>
        <w:t xml:space="preserve">on feedback from stage 3 groups, </w:t>
      </w:r>
    </w:p>
    <w:p w:rsidR="000836B7" w:rsidRDefault="000836B7" w:rsidP="00775D5B">
      <w:pPr>
        <w:ind w:left="567"/>
        <w:rPr>
          <w:noProof/>
        </w:rPr>
      </w:pPr>
      <w:r>
        <w:rPr>
          <w:noProof/>
        </w:rPr>
        <w:t xml:space="preserve">- </w:t>
      </w:r>
      <w:r w:rsidR="00595AE8" w:rsidRPr="00595AE8">
        <w:rPr>
          <w:noProof/>
        </w:rPr>
        <w:t xml:space="preserve">include </w:t>
      </w:r>
      <w:r>
        <w:rPr>
          <w:noProof/>
        </w:rPr>
        <w:t xml:space="preserve">above listed </w:t>
      </w:r>
      <w:r w:rsidR="00595AE8" w:rsidRPr="00595AE8">
        <w:rPr>
          <w:noProof/>
        </w:rPr>
        <w:t>stage 2 requirements in the stage 2 specifications and leave stage 3 determine the solution satisfying these requirements</w:t>
      </w:r>
      <w:r>
        <w:rPr>
          <w:noProof/>
        </w:rPr>
        <w:t xml:space="preserve">, </w:t>
      </w:r>
    </w:p>
    <w:p w:rsidR="00FD7189" w:rsidRDefault="000836B7" w:rsidP="00775D5B">
      <w:pPr>
        <w:ind w:left="567"/>
        <w:rPr>
          <w:noProof/>
        </w:rPr>
      </w:pPr>
      <w:r>
        <w:rPr>
          <w:noProof/>
        </w:rPr>
        <w:t xml:space="preserve">- </w:t>
      </w:r>
      <w:r w:rsidR="00716C3B">
        <w:rPr>
          <w:noProof/>
        </w:rPr>
        <w:t>remove the editor's note about RTT thr</w:t>
      </w:r>
      <w:r w:rsidR="00C00805">
        <w:rPr>
          <w:noProof/>
        </w:rPr>
        <w:t>e</w:t>
      </w:r>
      <w:r w:rsidR="00716C3B">
        <w:rPr>
          <w:noProof/>
        </w:rPr>
        <w:t>sholds</w:t>
      </w:r>
      <w:r>
        <w:rPr>
          <w:noProof/>
        </w:rPr>
        <w:t xml:space="preserve"> with no specific additional stage 2 functionality</w:t>
      </w:r>
      <w:r w:rsidR="00716C3B">
        <w:rPr>
          <w:noProof/>
        </w:rPr>
        <w:t xml:space="preserve">. </w:t>
      </w:r>
    </w:p>
    <w:p w:rsidR="00176FAA" w:rsidRPr="00FD7189" w:rsidRDefault="00176FAA" w:rsidP="00FD7189">
      <w:r>
        <w:t xml:space="preserve">The companion CR to TS 23.501 can be found in </w:t>
      </w:r>
      <w:r w:rsidRPr="00176FAA">
        <w:t>S2-1903319</w:t>
      </w:r>
      <w:r>
        <w:t>.</w:t>
      </w:r>
    </w:p>
    <w:sectPr w:rsidR="00176FAA" w:rsidRPr="00FD7189">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C74E6" w:rsidRDefault="005C74E6">
      <w:r>
        <w:separator/>
      </w:r>
    </w:p>
    <w:p w:rsidR="005C74E6" w:rsidRDefault="005C74E6"/>
  </w:endnote>
  <w:endnote w:type="continuationSeparator" w:id="0">
    <w:p w:rsidR="005C74E6" w:rsidRDefault="005C74E6">
      <w:r>
        <w:continuationSeparator/>
      </w:r>
    </w:p>
    <w:p w:rsidR="005C74E6" w:rsidRDefault="005C74E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440983" w:rsidRDefault="004409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C74E6" w:rsidRDefault="005C74E6">
      <w:r>
        <w:separator/>
      </w:r>
    </w:p>
    <w:p w:rsidR="005C74E6" w:rsidRDefault="005C74E6"/>
  </w:footnote>
  <w:footnote w:type="continuationSeparator" w:id="0">
    <w:p w:rsidR="005C74E6" w:rsidRDefault="005C74E6">
      <w:r>
        <w:continuationSeparator/>
      </w:r>
    </w:p>
    <w:p w:rsidR="005C74E6" w:rsidRDefault="005C74E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Default="00440983"/>
  <w:p w:rsidR="00440983" w:rsidRDefault="0044098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40983" w:rsidRPr="00C178A2" w:rsidRDefault="00440983">
    <w:pPr>
      <w:framePr w:w="2851" w:h="244" w:hRule="exact" w:wrap="around" w:vAnchor="text" w:hAnchor="page" w:x="1156" w:y="-1"/>
      <w:rPr>
        <w:rFonts w:ascii="Arial" w:hAnsi="Arial" w:cs="Arial"/>
        <w:b/>
        <w:bCs/>
        <w:sz w:val="18"/>
        <w:lang w:val="fr-FR"/>
      </w:rPr>
    </w:pPr>
    <w:r w:rsidRPr="00C178A2">
      <w:rPr>
        <w:rFonts w:ascii="Arial" w:hAnsi="Arial" w:cs="Arial"/>
        <w:b/>
        <w:bCs/>
        <w:sz w:val="18"/>
        <w:lang w:val="fr-FR"/>
      </w:rPr>
      <w:t>SA WG2 Temporary Document</w:t>
    </w:r>
  </w:p>
  <w:p w:rsidR="00440983" w:rsidRPr="00C178A2" w:rsidRDefault="00440983">
    <w:pPr>
      <w:framePr w:w="946" w:h="272" w:hRule="exact" w:wrap="around" w:vAnchor="text" w:hAnchor="margin" w:xAlign="center" w:y="-1"/>
      <w:rPr>
        <w:rFonts w:ascii="Arial" w:hAnsi="Arial" w:cs="Arial"/>
        <w:b/>
        <w:bCs/>
        <w:sz w:val="18"/>
        <w:lang w:val="fr-FR"/>
      </w:rPr>
    </w:pPr>
    <w:r w:rsidRPr="00C178A2">
      <w:rPr>
        <w:rFonts w:ascii="Arial" w:hAnsi="Arial" w:cs="Arial"/>
        <w:b/>
        <w:bCs/>
        <w:sz w:val="18"/>
        <w:lang w:val="fr-FR"/>
      </w:rPr>
      <w:t xml:space="preserve">Page </w:t>
    </w:r>
    <w:r>
      <w:rPr>
        <w:rFonts w:ascii="Arial" w:hAnsi="Arial" w:cs="Arial"/>
        <w:b/>
        <w:bCs/>
        <w:sz w:val="18"/>
      </w:rPr>
      <w:fldChar w:fldCharType="begin"/>
    </w:r>
    <w:r w:rsidRPr="00C178A2">
      <w:rPr>
        <w:rFonts w:ascii="Arial" w:hAnsi="Arial" w:cs="Arial"/>
        <w:b/>
        <w:bCs/>
        <w:sz w:val="18"/>
        <w:lang w:val="fr-FR"/>
      </w:rPr>
      <w:instrText xml:space="preserve">page </w:instrText>
    </w:r>
    <w:r>
      <w:rPr>
        <w:rFonts w:ascii="Arial" w:hAnsi="Arial" w:cs="Arial"/>
        <w:b/>
        <w:bCs/>
        <w:sz w:val="18"/>
      </w:rPr>
      <w:fldChar w:fldCharType="separate"/>
    </w:r>
    <w:r w:rsidR="004B3396">
      <w:rPr>
        <w:rFonts w:ascii="Arial" w:hAnsi="Arial" w:cs="Arial"/>
        <w:b/>
        <w:bCs/>
        <w:noProof/>
        <w:sz w:val="18"/>
        <w:lang w:val="fr-FR"/>
      </w:rPr>
      <w:t>1</w:t>
    </w:r>
    <w:r>
      <w:rPr>
        <w:rFonts w:ascii="Arial" w:hAnsi="Arial" w:cs="Arial"/>
        <w:b/>
        <w:bCs/>
        <w:sz w:val="18"/>
      </w:rPr>
      <w:fldChar w:fldCharType="end"/>
    </w:r>
  </w:p>
  <w:p w:rsidR="00440983" w:rsidRPr="00C178A2" w:rsidRDefault="00440983">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28E12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0C22D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8"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55AC66AB"/>
    <w:multiLevelType w:val="hybridMultilevel"/>
    <w:tmpl w:val="763405FA"/>
    <w:lvl w:ilvl="0" w:tplc="F8C4180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7"/>
  </w:num>
  <w:num w:numId="3">
    <w:abstractNumId w:val="16"/>
  </w:num>
  <w:num w:numId="4">
    <w:abstractNumId w:val="11"/>
  </w:num>
  <w:num w:numId="5">
    <w:abstractNumId w:val="23"/>
  </w:num>
  <w:num w:numId="6">
    <w:abstractNumId w:val="14"/>
  </w:num>
  <w:num w:numId="7">
    <w:abstractNumId w:val="13"/>
  </w:num>
  <w:num w:numId="8">
    <w:abstractNumId w:val="19"/>
  </w:num>
  <w:num w:numId="9">
    <w:abstractNumId w:val="18"/>
  </w:num>
  <w:num w:numId="10">
    <w:abstractNumId w:val="15"/>
  </w:num>
  <w:num w:numId="11">
    <w:abstractNumId w:val="12"/>
  </w:num>
  <w:num w:numId="12">
    <w:abstractNumId w:val="24"/>
  </w:num>
  <w:num w:numId="13">
    <w:abstractNumId w:val="21"/>
  </w:num>
  <w:num w:numId="14">
    <w:abstractNumId w:val="2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6F22"/>
    <w:rsid w:val="00010F3F"/>
    <w:rsid w:val="000222BA"/>
    <w:rsid w:val="00037C09"/>
    <w:rsid w:val="00071300"/>
    <w:rsid w:val="00077D47"/>
    <w:rsid w:val="000836B7"/>
    <w:rsid w:val="000850FC"/>
    <w:rsid w:val="000A5B11"/>
    <w:rsid w:val="000B6277"/>
    <w:rsid w:val="000C644F"/>
    <w:rsid w:val="001172A3"/>
    <w:rsid w:val="00121589"/>
    <w:rsid w:val="00151D17"/>
    <w:rsid w:val="00165904"/>
    <w:rsid w:val="001754A9"/>
    <w:rsid w:val="00176FAA"/>
    <w:rsid w:val="0018638B"/>
    <w:rsid w:val="001D65F6"/>
    <w:rsid w:val="001E1807"/>
    <w:rsid w:val="00202712"/>
    <w:rsid w:val="002113E6"/>
    <w:rsid w:val="0021444B"/>
    <w:rsid w:val="00214A9D"/>
    <w:rsid w:val="00216BE9"/>
    <w:rsid w:val="0022676A"/>
    <w:rsid w:val="00227C39"/>
    <w:rsid w:val="00287EF5"/>
    <w:rsid w:val="002C656C"/>
    <w:rsid w:val="002D0297"/>
    <w:rsid w:val="002E7C6F"/>
    <w:rsid w:val="003163DF"/>
    <w:rsid w:val="003521FA"/>
    <w:rsid w:val="003553E9"/>
    <w:rsid w:val="003658EE"/>
    <w:rsid w:val="00393D0A"/>
    <w:rsid w:val="003A0E4B"/>
    <w:rsid w:val="003A76D4"/>
    <w:rsid w:val="003D2355"/>
    <w:rsid w:val="003E58DF"/>
    <w:rsid w:val="003F1127"/>
    <w:rsid w:val="003F12D4"/>
    <w:rsid w:val="00410ADB"/>
    <w:rsid w:val="00413188"/>
    <w:rsid w:val="00424071"/>
    <w:rsid w:val="00435BA7"/>
    <w:rsid w:val="00440983"/>
    <w:rsid w:val="00450081"/>
    <w:rsid w:val="00474B2E"/>
    <w:rsid w:val="00482E20"/>
    <w:rsid w:val="004934E0"/>
    <w:rsid w:val="004A2E8B"/>
    <w:rsid w:val="004A506E"/>
    <w:rsid w:val="004A6E74"/>
    <w:rsid w:val="004B3396"/>
    <w:rsid w:val="004B5CF5"/>
    <w:rsid w:val="004C34C8"/>
    <w:rsid w:val="004F0298"/>
    <w:rsid w:val="004F7C59"/>
    <w:rsid w:val="005326B5"/>
    <w:rsid w:val="005454E9"/>
    <w:rsid w:val="005509C5"/>
    <w:rsid w:val="005905CA"/>
    <w:rsid w:val="00595AE8"/>
    <w:rsid w:val="005B445D"/>
    <w:rsid w:val="005B6BD1"/>
    <w:rsid w:val="005C0BDC"/>
    <w:rsid w:val="005C74E6"/>
    <w:rsid w:val="005E1D58"/>
    <w:rsid w:val="005E3539"/>
    <w:rsid w:val="005E44C2"/>
    <w:rsid w:val="005E60B4"/>
    <w:rsid w:val="00620388"/>
    <w:rsid w:val="006331B5"/>
    <w:rsid w:val="0065066B"/>
    <w:rsid w:val="006612B2"/>
    <w:rsid w:val="00667E7C"/>
    <w:rsid w:val="006868ED"/>
    <w:rsid w:val="006921A3"/>
    <w:rsid w:val="00692A03"/>
    <w:rsid w:val="006A4DFC"/>
    <w:rsid w:val="006C0C3E"/>
    <w:rsid w:val="006D21FF"/>
    <w:rsid w:val="00705FEA"/>
    <w:rsid w:val="00710B93"/>
    <w:rsid w:val="00716C3B"/>
    <w:rsid w:val="00722962"/>
    <w:rsid w:val="0073482C"/>
    <w:rsid w:val="00763271"/>
    <w:rsid w:val="007749DF"/>
    <w:rsid w:val="00775D5B"/>
    <w:rsid w:val="007F3C1B"/>
    <w:rsid w:val="007F500E"/>
    <w:rsid w:val="007F7BAD"/>
    <w:rsid w:val="00883B55"/>
    <w:rsid w:val="00896618"/>
    <w:rsid w:val="008C401B"/>
    <w:rsid w:val="008D5203"/>
    <w:rsid w:val="00916E81"/>
    <w:rsid w:val="00924410"/>
    <w:rsid w:val="009572C0"/>
    <w:rsid w:val="00963BA2"/>
    <w:rsid w:val="009946B8"/>
    <w:rsid w:val="00A01C8E"/>
    <w:rsid w:val="00A154D3"/>
    <w:rsid w:val="00A16CFD"/>
    <w:rsid w:val="00A20466"/>
    <w:rsid w:val="00A33192"/>
    <w:rsid w:val="00A41677"/>
    <w:rsid w:val="00A51EE2"/>
    <w:rsid w:val="00A67135"/>
    <w:rsid w:val="00A70D29"/>
    <w:rsid w:val="00A90E44"/>
    <w:rsid w:val="00A9126C"/>
    <w:rsid w:val="00AC2E22"/>
    <w:rsid w:val="00AC3635"/>
    <w:rsid w:val="00AF64A3"/>
    <w:rsid w:val="00AF77A9"/>
    <w:rsid w:val="00AF7B2E"/>
    <w:rsid w:val="00B23CDE"/>
    <w:rsid w:val="00BC2D07"/>
    <w:rsid w:val="00BC62BF"/>
    <w:rsid w:val="00BD170E"/>
    <w:rsid w:val="00BD5878"/>
    <w:rsid w:val="00BD5C23"/>
    <w:rsid w:val="00BD5EA0"/>
    <w:rsid w:val="00BF5B4E"/>
    <w:rsid w:val="00BF5CC5"/>
    <w:rsid w:val="00C00805"/>
    <w:rsid w:val="00C04D0D"/>
    <w:rsid w:val="00C178A2"/>
    <w:rsid w:val="00C30363"/>
    <w:rsid w:val="00C30676"/>
    <w:rsid w:val="00C43818"/>
    <w:rsid w:val="00C47B70"/>
    <w:rsid w:val="00C86E8A"/>
    <w:rsid w:val="00C945D7"/>
    <w:rsid w:val="00C96832"/>
    <w:rsid w:val="00CB730B"/>
    <w:rsid w:val="00CC5766"/>
    <w:rsid w:val="00D31BDD"/>
    <w:rsid w:val="00D52099"/>
    <w:rsid w:val="00D731CF"/>
    <w:rsid w:val="00DD3CFD"/>
    <w:rsid w:val="00DD7403"/>
    <w:rsid w:val="00DF7AD5"/>
    <w:rsid w:val="00DF7FB6"/>
    <w:rsid w:val="00E25FAC"/>
    <w:rsid w:val="00E408B6"/>
    <w:rsid w:val="00E7283F"/>
    <w:rsid w:val="00E77BAF"/>
    <w:rsid w:val="00EA51F1"/>
    <w:rsid w:val="00EE3B2E"/>
    <w:rsid w:val="00F24C65"/>
    <w:rsid w:val="00F9126D"/>
    <w:rsid w:val="00F95A77"/>
    <w:rsid w:val="00FD7189"/>
    <w:rsid w:val="00FE584B"/>
    <w:rsid w:val="00FF4AE2"/>
    <w:rsid w:val="00FF5E6A"/>
    <w:rsid w:val="00FF7E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BFC104"/>
  <w15:chartTrackingRefBased/>
  <w15:docId w15:val="{17811364-C36E-40DA-9FCD-8ECE6EB9C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customStyle="1" w:styleId="CRCoverPage">
    <w:name w:val="CR Cover Page"/>
    <w:rsid w:val="006D21FF"/>
    <w:pPr>
      <w:spacing w:after="120"/>
    </w:pPr>
    <w:rPr>
      <w:rFonts w:ascii="Arial" w:eastAsia="SimSun" w:hAnsi="Arial"/>
      <w:lang w:val="en-GB"/>
    </w:rPr>
  </w:style>
  <w:style w:type="paragraph" w:styleId="ListBullet4">
    <w:name w:val="List Bullet 4"/>
    <w:basedOn w:val="ListBullet3"/>
    <w:rsid w:val="00E408B6"/>
    <w:pPr>
      <w:overflowPunct/>
      <w:autoSpaceDE/>
      <w:autoSpaceDN/>
      <w:adjustRightInd/>
      <w:ind w:left="1418" w:hanging="284"/>
      <w:contextualSpacing w:val="0"/>
      <w:textAlignment w:val="auto"/>
    </w:pPr>
    <w:rPr>
      <w:color w:val="auto"/>
      <w:lang w:eastAsia="en-US"/>
    </w:rPr>
  </w:style>
  <w:style w:type="paragraph" w:styleId="ListBullet3">
    <w:name w:val="List Bullet 3"/>
    <w:basedOn w:val="Normal"/>
    <w:rsid w:val="00E408B6"/>
    <w:pPr>
      <w:numPr>
        <w:numId w:val="17"/>
      </w:numPr>
      <w:contextualSpacing/>
    </w:pPr>
  </w:style>
  <w:style w:type="character" w:customStyle="1" w:styleId="EditorsNoteChar">
    <w:name w:val="Editor's Note Char"/>
    <w:link w:val="EditorsNote"/>
    <w:rsid w:val="00FD7189"/>
    <w:rPr>
      <w:color w:val="FF0000"/>
      <w:lang w:val="en-GB" w:eastAsia="ja-JP"/>
    </w:rPr>
  </w:style>
  <w:style w:type="character" w:customStyle="1" w:styleId="B1Char">
    <w:name w:val="B1 Char"/>
    <w:link w:val="B1"/>
    <w:rsid w:val="00FD7189"/>
    <w:rPr>
      <w:color w:val="000000"/>
      <w:lang w:val="en-GB" w:eastAsia="ja-JP"/>
    </w:rPr>
  </w:style>
  <w:style w:type="character" w:customStyle="1" w:styleId="NOZchn">
    <w:name w:val="NO Zchn"/>
    <w:link w:val="NO"/>
    <w:rsid w:val="00FD7189"/>
    <w:rPr>
      <w:color w:val="000000"/>
      <w:lang w:val="en-GB" w:eastAsia="ja-JP"/>
    </w:rPr>
  </w:style>
  <w:style w:type="character" w:customStyle="1" w:styleId="EditorsNoteCharChar">
    <w:name w:val="Editor's Note Char Char"/>
    <w:rsid w:val="00722962"/>
    <w:rPr>
      <w:color w:val="FF0000"/>
      <w:lang w:eastAsia="en-US"/>
    </w:rPr>
  </w:style>
  <w:style w:type="paragraph" w:styleId="BalloonText">
    <w:name w:val="Balloon Text"/>
    <w:basedOn w:val="Normal"/>
    <w:link w:val="BalloonTextChar"/>
    <w:rsid w:val="006921A3"/>
    <w:pPr>
      <w:spacing w:after="0"/>
    </w:pPr>
    <w:rPr>
      <w:rFonts w:ascii="Segoe UI" w:hAnsi="Segoe UI" w:cs="Segoe UI"/>
      <w:sz w:val="18"/>
      <w:szCs w:val="18"/>
    </w:rPr>
  </w:style>
  <w:style w:type="character" w:customStyle="1" w:styleId="BalloonTextChar">
    <w:name w:val="Balloon Text Char"/>
    <w:link w:val="BalloonText"/>
    <w:rsid w:val="006921A3"/>
    <w:rPr>
      <w:rFonts w:ascii="Segoe UI" w:hAnsi="Segoe UI" w:cs="Segoe UI"/>
      <w:color w:val="000000"/>
      <w:sz w:val="18"/>
      <w:szCs w:val="18"/>
      <w:lang w:val="en-GB" w:eastAsia="ja-JP"/>
    </w:rPr>
  </w:style>
  <w:style w:type="paragraph" w:styleId="ListParagraph">
    <w:name w:val="List Paragraph"/>
    <w:basedOn w:val="Normal"/>
    <w:uiPriority w:val="34"/>
    <w:qFormat/>
    <w:rsid w:val="00F95A7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TotalTime>
  <Pages>2</Pages>
  <Words>683</Words>
  <Characters>3758</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Nokia</cp:lastModifiedBy>
  <cp:revision>3</cp:revision>
  <cp:lastPrinted>2003-09-26T09:29:00Z</cp:lastPrinted>
  <dcterms:created xsi:type="dcterms:W3CDTF">2019-04-02T07:25:00Z</dcterms:created>
  <dcterms:modified xsi:type="dcterms:W3CDTF">2019-04-02T10:30:00Z</dcterms:modified>
</cp:coreProperties>
</file>